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2A6659" w14:textId="77777777" w:rsidR="009139CF" w:rsidRPr="00915375" w:rsidRDefault="009139CF"/>
    <w:p w14:paraId="0A37501D" w14:textId="77777777" w:rsidR="009139CF" w:rsidRPr="00915375" w:rsidRDefault="009139CF">
      <w:pPr>
        <w:rPr>
          <w:b/>
        </w:rPr>
      </w:pPr>
    </w:p>
    <w:p w14:paraId="5DAB6C7B" w14:textId="77777777" w:rsidR="009139CF" w:rsidRPr="00915375" w:rsidRDefault="009139CF">
      <w:pPr>
        <w:rPr>
          <w:b/>
        </w:rPr>
      </w:pPr>
    </w:p>
    <w:p w14:paraId="02EB378F" w14:textId="77777777" w:rsidR="009139CF" w:rsidRPr="00915375" w:rsidRDefault="009139CF">
      <w:pPr>
        <w:rPr>
          <w:b/>
        </w:rPr>
      </w:pPr>
    </w:p>
    <w:p w14:paraId="6A05A809" w14:textId="77777777" w:rsidR="009139CF" w:rsidRPr="00915375" w:rsidRDefault="009139CF">
      <w:pPr>
        <w:rPr>
          <w:b/>
        </w:rPr>
      </w:pPr>
    </w:p>
    <w:p w14:paraId="5A39BBE3" w14:textId="77777777" w:rsidR="009139CF" w:rsidRPr="00915375" w:rsidRDefault="009139CF">
      <w:pPr>
        <w:rPr>
          <w:b/>
        </w:rPr>
      </w:pPr>
    </w:p>
    <w:p w14:paraId="41C8F396" w14:textId="77777777" w:rsidR="009139CF" w:rsidRPr="00915375" w:rsidRDefault="009139CF">
      <w:pPr>
        <w:rPr>
          <w:b/>
        </w:rPr>
      </w:pPr>
    </w:p>
    <w:p w14:paraId="72A3D3EC" w14:textId="77777777" w:rsidR="009139CF" w:rsidRPr="00915375" w:rsidRDefault="009139CF">
      <w:pPr>
        <w:rPr>
          <w:b/>
        </w:rPr>
      </w:pPr>
    </w:p>
    <w:p w14:paraId="0D0B940D" w14:textId="77777777" w:rsidR="009139CF" w:rsidRPr="00915375" w:rsidRDefault="009139CF">
      <w:pPr>
        <w:rPr>
          <w:b/>
        </w:rPr>
      </w:pPr>
    </w:p>
    <w:p w14:paraId="0E27B00A" w14:textId="77777777" w:rsidR="009139CF" w:rsidRPr="00915375" w:rsidRDefault="009139CF">
      <w:pPr>
        <w:rPr>
          <w:b/>
        </w:rPr>
      </w:pPr>
    </w:p>
    <w:p w14:paraId="60061E4C" w14:textId="77777777" w:rsidR="009139CF" w:rsidRPr="00915375" w:rsidRDefault="009139CF">
      <w:pPr>
        <w:rPr>
          <w:b/>
        </w:rPr>
      </w:pPr>
    </w:p>
    <w:p w14:paraId="44EAFD9C" w14:textId="77777777" w:rsidR="009139CF" w:rsidRPr="00915375" w:rsidRDefault="009139CF">
      <w:pPr>
        <w:rPr>
          <w:b/>
        </w:rPr>
      </w:pPr>
    </w:p>
    <w:p w14:paraId="4B94D5A5" w14:textId="77777777" w:rsidR="009139CF" w:rsidRPr="00915375" w:rsidRDefault="009139CF">
      <w:pPr>
        <w:rPr>
          <w:b/>
        </w:rPr>
      </w:pPr>
    </w:p>
    <w:p w14:paraId="3DEEC669" w14:textId="77777777" w:rsidR="009139CF" w:rsidRPr="00915375" w:rsidRDefault="009139CF">
      <w:pPr>
        <w:rPr>
          <w:b/>
        </w:rPr>
      </w:pPr>
    </w:p>
    <w:p w14:paraId="15DD16C5" w14:textId="5259886F" w:rsidR="009139CF" w:rsidRPr="00915375" w:rsidRDefault="00572BB0">
      <w:pPr>
        <w:pStyle w:val="Ttulo"/>
      </w:pPr>
      <w:bookmarkStart w:id="0" w:name="_heading=h.gjdgxs" w:colFirst="0" w:colLast="0"/>
      <w:bookmarkEnd w:id="0"/>
      <w:r w:rsidRPr="00915375">
        <w:t xml:space="preserve">Open </w:t>
      </w:r>
      <w:r w:rsidR="00583E11" w:rsidRPr="00915375">
        <w:t>Call</w:t>
      </w:r>
      <w:r w:rsidRPr="00915375">
        <w:t xml:space="preserve">: </w:t>
      </w:r>
      <w:r w:rsidR="00583E11" w:rsidRPr="00915375">
        <w:t>Advisory Services for Innovation Procurement</w:t>
      </w:r>
    </w:p>
    <w:p w14:paraId="524E53E2" w14:textId="15AC1B05" w:rsidR="00BC5E0D" w:rsidRPr="00915375" w:rsidRDefault="00BC5E0D" w:rsidP="00BC5E0D">
      <w:r>
        <w:t xml:space="preserve">Annex </w:t>
      </w:r>
      <w:r w:rsidR="0095066E">
        <w:t>2</w:t>
      </w:r>
      <w:r>
        <w:t xml:space="preserve"> </w:t>
      </w:r>
      <w:r w:rsidR="00E0308F">
        <w:t>–</w:t>
      </w:r>
      <w:r>
        <w:t xml:space="preserve"> </w:t>
      </w:r>
      <w:r w:rsidR="0095066E">
        <w:t>Proposal template</w:t>
      </w:r>
      <w:r w:rsidR="006A1870">
        <w:t>: Topic #</w:t>
      </w:r>
      <w:r w:rsidR="39D0FFB2">
        <w:t>3</w:t>
      </w:r>
      <w:r w:rsidR="00951657">
        <w:t xml:space="preserve"> – </w:t>
      </w:r>
      <w:r w:rsidR="006E1F3E">
        <w:t>Open Market Consultation</w:t>
      </w:r>
    </w:p>
    <w:p w14:paraId="2374F426" w14:textId="77777777" w:rsidR="009139CF" w:rsidRDefault="00583E11">
      <w:pPr>
        <w:pStyle w:val="Subttulo"/>
      </w:pPr>
      <w:bookmarkStart w:id="1" w:name="_heading=h.30j0zll" w:colFirst="0" w:colLast="0"/>
      <w:bookmarkEnd w:id="1"/>
      <w:r w:rsidRPr="00915375">
        <w:t>202</w:t>
      </w:r>
      <w:r w:rsidR="007A214C">
        <w:t>5</w:t>
      </w:r>
    </w:p>
    <w:p w14:paraId="75D8B20A" w14:textId="77777777" w:rsidR="00025C96" w:rsidRDefault="00025C96" w:rsidP="00025C96">
      <w:r>
        <w:t>Vs02 simplified</w:t>
      </w:r>
    </w:p>
    <w:p w14:paraId="3C72651D" w14:textId="7C44A63C" w:rsidR="00D12569" w:rsidRPr="00D12569" w:rsidRDefault="00D12569" w:rsidP="00D12569">
      <w:pPr>
        <w:sectPr w:rsidR="00D12569" w:rsidRPr="00D12569">
          <w:headerReference w:type="default" r:id="rId11"/>
          <w:footerReference w:type="default" r:id="rId12"/>
          <w:headerReference w:type="first" r:id="rId13"/>
          <w:footerReference w:type="first" r:id="rId14"/>
          <w:pgSz w:w="11906" w:h="16838"/>
          <w:pgMar w:top="1627" w:right="1440" w:bottom="567" w:left="1440" w:header="0" w:footer="510" w:gutter="0"/>
          <w:pgNumType w:start="1"/>
          <w:cols w:space="720"/>
          <w:titlePg/>
        </w:sectPr>
      </w:pPr>
    </w:p>
    <w:p w14:paraId="5630AD66" w14:textId="3078C0C3" w:rsidR="009139CF" w:rsidRPr="00915375" w:rsidRDefault="00760667" w:rsidP="00951657">
      <w:pPr>
        <w:pStyle w:val="Ttulo3"/>
        <w:numPr>
          <w:ilvl w:val="0"/>
          <w:numId w:val="7"/>
        </w:numPr>
      </w:pPr>
      <w:bookmarkStart w:id="2" w:name="_heading=h.1fob9te" w:colFirst="0" w:colLast="0"/>
      <w:bookmarkStart w:id="3" w:name="_heading=h.3znysh7" w:colFirst="0" w:colLast="0"/>
      <w:bookmarkStart w:id="4" w:name="_heading=h.tyjcwt" w:colFirst="0" w:colLast="0"/>
      <w:bookmarkEnd w:id="2"/>
      <w:bookmarkEnd w:id="3"/>
      <w:bookmarkEnd w:id="4"/>
      <w:r>
        <w:lastRenderedPageBreak/>
        <w:t>FEASIBILITY</w:t>
      </w:r>
      <w:r w:rsidR="00896B1F">
        <w:t xml:space="preserve"> </w:t>
      </w:r>
      <w:r w:rsidR="00346A73" w:rsidRPr="00346A73">
        <w:t xml:space="preserve">(Weight </w:t>
      </w:r>
      <w:r>
        <w:t>4</w:t>
      </w:r>
      <w:r w:rsidR="00346A73" w:rsidRPr="00346A73">
        <w:t>0%)</w:t>
      </w:r>
    </w:p>
    <w:p w14:paraId="2EBD600A" w14:textId="2C87EC09" w:rsidR="005A5B75" w:rsidRDefault="00025C96" w:rsidP="00935EF8">
      <w:pPr>
        <w:jc w:val="both"/>
        <w:rPr>
          <w:i/>
          <w:iCs/>
        </w:rPr>
      </w:pPr>
      <w:r w:rsidRPr="00760667">
        <w:rPr>
          <w:i/>
          <w:iCs/>
        </w:rPr>
        <w:t xml:space="preserve">Feasibility examines the </w:t>
      </w:r>
      <w:r>
        <w:rPr>
          <w:i/>
          <w:iCs/>
        </w:rPr>
        <w:t>authorisation</w:t>
      </w:r>
      <w:r w:rsidRPr="00760667">
        <w:rPr>
          <w:i/>
          <w:iCs/>
        </w:rPr>
        <w:t xml:space="preserve"> and resources to engage the market and share insights. It also assesses interdepartmental collaboration to ensure compliance and alignment with strategic goals.</w:t>
      </w:r>
    </w:p>
    <w:p w14:paraId="52F4C37C" w14:textId="77777777" w:rsidR="00F32299" w:rsidRDefault="00F32299" w:rsidP="00935EF8">
      <w:pPr>
        <w:jc w:val="both"/>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F32299" w14:paraId="35ED737D"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43E4A728" w14:textId="77777777" w:rsidR="00F32299" w:rsidRPr="006D4ADA" w:rsidRDefault="00F32299" w:rsidP="00F32299">
            <w:pPr>
              <w:pStyle w:val="Prrafodelista"/>
              <w:numPr>
                <w:ilvl w:val="0"/>
                <w:numId w:val="10"/>
              </w:numPr>
              <w:spacing w:line="240" w:lineRule="auto"/>
              <w:rPr>
                <w:b/>
              </w:rPr>
            </w:pPr>
            <w:r w:rsidRPr="006D4ADA">
              <w:rPr>
                <w:b/>
              </w:rPr>
              <w:t>Permission to actuate</w:t>
            </w:r>
          </w:p>
        </w:tc>
      </w:tr>
      <w:tr w:rsidR="00F32299" w14:paraId="13DF24A5"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71744099" w14:textId="2E3C45FE" w:rsidR="00F32299" w:rsidRDefault="00067F08" w:rsidP="00CC38B3">
            <w:pPr>
              <w:spacing w:line="240" w:lineRule="auto"/>
              <w:ind w:left="210"/>
              <w:rPr>
                <w:sz w:val="20"/>
                <w:szCs w:val="20"/>
              </w:rPr>
            </w:pPr>
            <w:r>
              <w:rPr>
                <w:sz w:val="20"/>
                <w:szCs w:val="20"/>
              </w:rPr>
              <w:t xml:space="preserve">Explain </w:t>
            </w:r>
            <w:r w:rsidR="0064154E" w:rsidRPr="0064154E">
              <w:rPr>
                <w:sz w:val="20"/>
                <w:szCs w:val="20"/>
              </w:rPr>
              <w:t xml:space="preserve">the scope of the consultation activities </w:t>
            </w:r>
            <w:r w:rsidR="00DB312C">
              <w:rPr>
                <w:sz w:val="20"/>
                <w:szCs w:val="20"/>
              </w:rPr>
              <w:t>authorised since it involves sharing information to external stakeholders</w:t>
            </w:r>
            <w:r w:rsidR="0064154E" w:rsidRPr="0064154E">
              <w:rPr>
                <w:sz w:val="20"/>
                <w:szCs w:val="20"/>
              </w:rPr>
              <w:t xml:space="preserve"> (e.g., outreach, information sharing, feedback collection</w:t>
            </w:r>
            <w:r w:rsidR="00EC7828">
              <w:rPr>
                <w:sz w:val="20"/>
                <w:szCs w:val="20"/>
              </w:rPr>
              <w:t>, etc</w:t>
            </w:r>
            <w:r w:rsidR="0064154E" w:rsidRPr="0064154E">
              <w:rPr>
                <w:sz w:val="20"/>
                <w:szCs w:val="20"/>
              </w:rPr>
              <w:t>).</w:t>
            </w:r>
          </w:p>
        </w:tc>
      </w:tr>
      <w:tr w:rsidR="00F32299" w14:paraId="3D484DE7"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728D998B" w14:textId="77777777" w:rsidR="00F32299" w:rsidRDefault="00F32299"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r w:rsidR="00F32299" w14:paraId="753A3BFA"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19E159AF" w14:textId="7D572BF0" w:rsidR="00F32299" w:rsidRDefault="00AD1045" w:rsidP="00CC38B3">
            <w:pPr>
              <w:spacing w:line="240" w:lineRule="auto"/>
              <w:ind w:left="210"/>
              <w:rPr>
                <w:sz w:val="20"/>
                <w:szCs w:val="20"/>
              </w:rPr>
            </w:pPr>
            <w:r w:rsidRPr="00AD1045">
              <w:rPr>
                <w:sz w:val="20"/>
                <w:szCs w:val="20"/>
              </w:rPr>
              <w:t>Confirm the availability of necessary resources (e.g., financial, human, technological) to support the market consultation process.</w:t>
            </w:r>
          </w:p>
        </w:tc>
      </w:tr>
      <w:tr w:rsidR="00F32299" w14:paraId="07C18104"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561BE8DE" w14:textId="77777777" w:rsidR="00F32299" w:rsidRPr="00FA46F6" w:rsidRDefault="00F32299"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74177B5D" w14:textId="77777777" w:rsidR="00F32299" w:rsidRDefault="00F32299" w:rsidP="00935EF8">
      <w:pPr>
        <w:jc w:val="both"/>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796279" w14:paraId="078870BD"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021555C7" w14:textId="34FF21BF" w:rsidR="00796279" w:rsidRPr="00067F08" w:rsidRDefault="00796279" w:rsidP="00067F08">
            <w:pPr>
              <w:pStyle w:val="Prrafodelista"/>
              <w:numPr>
                <w:ilvl w:val="0"/>
                <w:numId w:val="10"/>
              </w:numPr>
              <w:jc w:val="both"/>
              <w:rPr>
                <w:b/>
                <w:bCs/>
              </w:rPr>
            </w:pPr>
            <w:r w:rsidRPr="00067F08">
              <w:rPr>
                <w:b/>
                <w:bCs/>
              </w:rPr>
              <w:t>Interdepartmental collaboration</w:t>
            </w:r>
          </w:p>
        </w:tc>
      </w:tr>
      <w:tr w:rsidR="00796279" w14:paraId="445CC900"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1859B40B" w14:textId="729778C1" w:rsidR="00796279" w:rsidRDefault="00102BE9" w:rsidP="00CC38B3">
            <w:pPr>
              <w:spacing w:line="240" w:lineRule="auto"/>
              <w:ind w:left="210"/>
              <w:rPr>
                <w:sz w:val="20"/>
                <w:szCs w:val="20"/>
              </w:rPr>
            </w:pPr>
            <w:r w:rsidRPr="00102BE9">
              <w:rPr>
                <w:sz w:val="20"/>
                <w:szCs w:val="20"/>
              </w:rPr>
              <w:t>Identify the departments involved in the market consultation process and their specific roles.</w:t>
            </w:r>
            <w:r w:rsidR="00211FF6">
              <w:rPr>
                <w:sz w:val="20"/>
                <w:szCs w:val="20"/>
              </w:rPr>
              <w:t xml:space="preserve"> </w:t>
            </w:r>
            <w:r w:rsidR="00211FF6" w:rsidRPr="00211FF6">
              <w:rPr>
                <w:sz w:val="20"/>
                <w:szCs w:val="20"/>
              </w:rPr>
              <w:t>Describe how departmental efforts will be coordinated to ensure consistency and alignment during the consultation.</w:t>
            </w:r>
          </w:p>
        </w:tc>
      </w:tr>
      <w:tr w:rsidR="00796279" w14:paraId="7D61E7D2"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3697ECBD" w14:textId="77777777" w:rsidR="00796279" w:rsidRDefault="00796279"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4BB0413B" w14:textId="043A65EF" w:rsidR="003D5CC8" w:rsidRPr="003D5CC8" w:rsidRDefault="0022070D" w:rsidP="00C3592C">
      <w:pPr>
        <w:pStyle w:val="Ttulo3"/>
        <w:numPr>
          <w:ilvl w:val="0"/>
          <w:numId w:val="7"/>
        </w:numPr>
      </w:pPr>
      <w:r>
        <w:t>TEAM COMMITMENT (Weight 40%)</w:t>
      </w:r>
    </w:p>
    <w:p w14:paraId="54DAF331" w14:textId="6FDEF9AD" w:rsidR="00AA1A24" w:rsidRDefault="009A266E" w:rsidP="00667D93">
      <w:pPr>
        <w:jc w:val="both"/>
        <w:rPr>
          <w:i/>
          <w:iCs/>
        </w:rPr>
      </w:pPr>
      <w:r w:rsidRPr="00AA1A24">
        <w:rPr>
          <w:i/>
          <w:iCs/>
        </w:rPr>
        <w:t>It considers whether the team has the appropriate mix of roles, the capacity to engage fully in consultation activities, and the strategic support needed to integrate these efforts into the organization’s innovation agenda.</w:t>
      </w:r>
    </w:p>
    <w:p w14:paraId="7192BDCE" w14:textId="77777777" w:rsidR="00AA1A24" w:rsidRPr="00667D93" w:rsidRDefault="00AA1A24" w:rsidP="00667D93">
      <w:pPr>
        <w:jc w:val="both"/>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667D93" w14:paraId="621535B7"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48C90016" w14:textId="77777777" w:rsidR="00667D93" w:rsidRPr="006D4ADA" w:rsidRDefault="00667D93" w:rsidP="00667D93">
            <w:pPr>
              <w:pStyle w:val="Prrafodelista"/>
              <w:numPr>
                <w:ilvl w:val="0"/>
                <w:numId w:val="12"/>
              </w:numPr>
              <w:spacing w:line="240" w:lineRule="auto"/>
              <w:rPr>
                <w:b/>
              </w:rPr>
            </w:pPr>
            <w:r w:rsidRPr="000766FA">
              <w:rPr>
                <w:b/>
              </w:rPr>
              <w:t>Fit-for-Purpose</w:t>
            </w:r>
          </w:p>
        </w:tc>
      </w:tr>
      <w:tr w:rsidR="00667D93" w14:paraId="2A9832EF"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62BA92A2" w14:textId="53A7EB7C" w:rsidR="00667D93" w:rsidRDefault="00AF5F33" w:rsidP="00AF5F33">
            <w:pPr>
              <w:spacing w:line="240" w:lineRule="auto"/>
              <w:ind w:left="210"/>
              <w:rPr>
                <w:sz w:val="20"/>
                <w:szCs w:val="20"/>
              </w:rPr>
            </w:pPr>
            <w:r w:rsidRPr="00AF5F33">
              <w:rPr>
                <w:sz w:val="20"/>
                <w:szCs w:val="20"/>
              </w:rPr>
              <w:t xml:space="preserve">List the team members and their roles </w:t>
            </w:r>
            <w:r w:rsidR="00067F08">
              <w:rPr>
                <w:sz w:val="20"/>
                <w:szCs w:val="20"/>
              </w:rPr>
              <w:t>in</w:t>
            </w:r>
            <w:r w:rsidRPr="00AF5F33">
              <w:rPr>
                <w:sz w:val="20"/>
                <w:szCs w:val="20"/>
              </w:rPr>
              <w:t xml:space="preserve"> the open market consultation process.</w:t>
            </w:r>
            <w:r>
              <w:rPr>
                <w:sz w:val="20"/>
                <w:szCs w:val="20"/>
              </w:rPr>
              <w:t xml:space="preserve"> </w:t>
            </w:r>
            <w:r w:rsidRPr="00AF5F33">
              <w:rPr>
                <w:sz w:val="20"/>
                <w:szCs w:val="20"/>
              </w:rPr>
              <w:t>Highlight relevant expertise and experience in market engagement, procurement, or consultation activities.</w:t>
            </w:r>
          </w:p>
        </w:tc>
      </w:tr>
      <w:tr w:rsidR="00667D93" w14:paraId="50233ED2"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2BE6CBC0" w14:textId="77777777" w:rsidR="00667D93" w:rsidRDefault="00667D93"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5A8399CC" w14:textId="77777777" w:rsidR="0042082B" w:rsidRPr="00AA1A24" w:rsidRDefault="0042082B" w:rsidP="0022070D">
      <w:pPr>
        <w:autoSpaceDE w:val="0"/>
        <w:autoSpaceDN w:val="0"/>
        <w:adjustRightInd w:val="0"/>
        <w:spacing w:before="120" w:after="120" w:line="264"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42082B" w14:paraId="4E7A00EB"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05B0109D" w14:textId="4A6C08CF" w:rsidR="0042082B" w:rsidRPr="00B55681" w:rsidRDefault="0042082B" w:rsidP="00137074">
            <w:pPr>
              <w:pStyle w:val="Prrafodelista"/>
              <w:keepNext/>
              <w:numPr>
                <w:ilvl w:val="0"/>
                <w:numId w:val="12"/>
              </w:numPr>
              <w:spacing w:line="240" w:lineRule="auto"/>
              <w:ind w:left="714" w:hanging="357"/>
              <w:rPr>
                <w:b/>
              </w:rPr>
            </w:pPr>
            <w:r w:rsidRPr="00B55681">
              <w:rPr>
                <w:b/>
              </w:rPr>
              <w:lastRenderedPageBreak/>
              <w:t>Resource allocation</w:t>
            </w:r>
          </w:p>
        </w:tc>
      </w:tr>
      <w:tr w:rsidR="0042082B" w14:paraId="4DF76B44"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58F87042" w14:textId="77777777" w:rsidR="0042082B" w:rsidRDefault="0042082B" w:rsidP="00137074">
            <w:pPr>
              <w:keepNext/>
              <w:spacing w:line="240" w:lineRule="auto"/>
              <w:ind w:left="210"/>
              <w:rPr>
                <w:sz w:val="20"/>
                <w:szCs w:val="20"/>
              </w:rPr>
            </w:pPr>
            <w:r w:rsidRPr="00AE45F1">
              <w:rPr>
                <w:sz w:val="20"/>
                <w:szCs w:val="20"/>
              </w:rPr>
              <w:t>Include a statement of commitment from team members confirming their availability.</w:t>
            </w:r>
          </w:p>
        </w:tc>
      </w:tr>
      <w:tr w:rsidR="0042082B" w14:paraId="17C202B1"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27DB00FF" w14:textId="4CF69BDF" w:rsidR="0042082B" w:rsidRPr="007046CD" w:rsidRDefault="0042082B" w:rsidP="00CC38B3">
            <w:pPr>
              <w:spacing w:line="240" w:lineRule="auto"/>
              <w:ind w:left="210"/>
              <w:rPr>
                <w:b/>
                <w:bCs/>
                <w:sz w:val="20"/>
                <w:szCs w:val="20"/>
              </w:rPr>
            </w:pPr>
            <w:r w:rsidRPr="007046CD">
              <w:rPr>
                <w:b/>
                <w:bCs/>
                <w:sz w:val="20"/>
                <w:szCs w:val="20"/>
              </w:rPr>
              <w:t>Linked to Annex 3. Commitment Letter. Please sign and submit as requested.</w:t>
            </w:r>
          </w:p>
        </w:tc>
      </w:tr>
    </w:tbl>
    <w:p w14:paraId="72EEDA18" w14:textId="77777777" w:rsidR="000C633E" w:rsidRDefault="000C633E" w:rsidP="0022070D">
      <w:pPr>
        <w:autoSpaceDE w:val="0"/>
        <w:autoSpaceDN w:val="0"/>
        <w:adjustRightInd w:val="0"/>
        <w:spacing w:before="120" w:after="120" w:line="264"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0C633E" w14:paraId="21343234"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5031CA8C" w14:textId="4A63241B" w:rsidR="000C633E" w:rsidRPr="00862111" w:rsidRDefault="000C633E" w:rsidP="00862111">
            <w:pPr>
              <w:pStyle w:val="Prrafodelista"/>
              <w:numPr>
                <w:ilvl w:val="0"/>
                <w:numId w:val="12"/>
              </w:numPr>
              <w:spacing w:line="240" w:lineRule="auto"/>
              <w:rPr>
                <w:b/>
              </w:rPr>
            </w:pPr>
            <w:r w:rsidRPr="00862111">
              <w:rPr>
                <w:b/>
              </w:rPr>
              <w:t>Strategic alignment</w:t>
            </w:r>
          </w:p>
        </w:tc>
      </w:tr>
      <w:tr w:rsidR="000C633E" w14:paraId="6A41D4FA"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6A76CA75" w14:textId="168706A3" w:rsidR="000C633E" w:rsidRDefault="00A12E73" w:rsidP="00CC38B3">
            <w:pPr>
              <w:spacing w:line="240" w:lineRule="auto"/>
              <w:ind w:left="210"/>
              <w:rPr>
                <w:sz w:val="20"/>
                <w:szCs w:val="20"/>
              </w:rPr>
            </w:pPr>
            <w:r w:rsidRPr="00A12E73">
              <w:rPr>
                <w:sz w:val="20"/>
                <w:szCs w:val="20"/>
              </w:rPr>
              <w:t xml:space="preserve">Explain how the team’s participation in the open market consultation aligns with the </w:t>
            </w:r>
            <w:r w:rsidR="00A52F75">
              <w:rPr>
                <w:sz w:val="20"/>
                <w:szCs w:val="20"/>
              </w:rPr>
              <w:t>organisation’s</w:t>
            </w:r>
            <w:r w:rsidRPr="00A12E73">
              <w:rPr>
                <w:sz w:val="20"/>
                <w:szCs w:val="20"/>
              </w:rPr>
              <w:t xml:space="preserve"> innovation and procurement strategies.</w:t>
            </w:r>
            <w:r>
              <w:rPr>
                <w:sz w:val="20"/>
                <w:szCs w:val="20"/>
              </w:rPr>
              <w:t xml:space="preserve"> </w:t>
            </w:r>
            <w:r w:rsidRPr="00A12E73">
              <w:rPr>
                <w:sz w:val="20"/>
                <w:szCs w:val="20"/>
              </w:rPr>
              <w:t xml:space="preserve">Provide examples of how the outcomes will support broader </w:t>
            </w:r>
            <w:r w:rsidR="00A52F75">
              <w:rPr>
                <w:sz w:val="20"/>
                <w:szCs w:val="20"/>
              </w:rPr>
              <w:t>organisational</w:t>
            </w:r>
            <w:r w:rsidRPr="00A12E73">
              <w:rPr>
                <w:sz w:val="20"/>
                <w:szCs w:val="20"/>
              </w:rPr>
              <w:t xml:space="preserve"> objectives.</w:t>
            </w:r>
          </w:p>
        </w:tc>
      </w:tr>
      <w:tr w:rsidR="000C633E" w14:paraId="282481B2"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7A9458ED" w14:textId="77777777" w:rsidR="000C633E" w:rsidRDefault="000C633E"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r w:rsidR="000C633E" w14:paraId="0C82A655"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1B905E69" w14:textId="6BEA7EED" w:rsidR="000C633E" w:rsidRDefault="000C633E" w:rsidP="00CC38B3">
            <w:pPr>
              <w:spacing w:line="240" w:lineRule="auto"/>
              <w:ind w:left="210"/>
              <w:rPr>
                <w:sz w:val="20"/>
                <w:szCs w:val="20"/>
              </w:rPr>
            </w:pPr>
            <w:r w:rsidRPr="00006900">
              <w:rPr>
                <w:sz w:val="20"/>
                <w:szCs w:val="20"/>
              </w:rPr>
              <w:t>Describe how management will be informed of progress and involved in key decisions.</w:t>
            </w:r>
          </w:p>
        </w:tc>
      </w:tr>
      <w:tr w:rsidR="000C633E" w14:paraId="5CC9A755"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0B33C999" w14:textId="77777777" w:rsidR="000C633E" w:rsidRPr="002F4EF4" w:rsidRDefault="000C633E"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08052814" w14:textId="0F01B28A" w:rsidR="00F75B7E" w:rsidRDefault="00271AF1" w:rsidP="00C3592C">
      <w:pPr>
        <w:pStyle w:val="Ttulo3"/>
        <w:numPr>
          <w:ilvl w:val="0"/>
          <w:numId w:val="7"/>
        </w:numPr>
      </w:pPr>
      <w:r>
        <w:t>ADOPTION WILLINGNESS</w:t>
      </w:r>
      <w:r w:rsidR="00F960DD">
        <w:t xml:space="preserve"> </w:t>
      </w:r>
      <w:r w:rsidR="00D8542F" w:rsidRPr="00D8542F">
        <w:t>(Weight 20%)</w:t>
      </w:r>
    </w:p>
    <w:p w14:paraId="01E808ED" w14:textId="4D5334E0" w:rsidR="00671766" w:rsidRDefault="00A52F75" w:rsidP="00DC5268">
      <w:pPr>
        <w:jc w:val="both"/>
        <w:rPr>
          <w:i/>
          <w:iCs/>
        </w:rPr>
      </w:pPr>
      <w:r w:rsidRPr="00F611AB">
        <w:rPr>
          <w:i/>
          <w:iCs/>
        </w:rPr>
        <w:t xml:space="preserve">The focus is on the </w:t>
      </w:r>
      <w:r>
        <w:rPr>
          <w:i/>
          <w:iCs/>
        </w:rPr>
        <w:t>organisation’s</w:t>
      </w:r>
      <w:r w:rsidRPr="00F611AB">
        <w:rPr>
          <w:i/>
          <w:iCs/>
        </w:rPr>
        <w:t xml:space="preserve"> readiness to leverage findings from market interactions to refine procurement specifications and guide future </w:t>
      </w:r>
      <w:r>
        <w:rPr>
          <w:i/>
          <w:iCs/>
        </w:rPr>
        <w:t>interactions</w:t>
      </w:r>
      <w:r w:rsidRPr="00F611AB">
        <w:rPr>
          <w:i/>
          <w:iCs/>
        </w:rPr>
        <w:t xml:space="preserve"> with suppliers, ensuring meaningful use of the consultation outcomes.</w:t>
      </w:r>
    </w:p>
    <w:p w14:paraId="38AB09C2" w14:textId="77777777" w:rsidR="00555DD7" w:rsidRDefault="00555DD7" w:rsidP="00DC5268">
      <w:pPr>
        <w:jc w:val="both"/>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555DD7" w14:paraId="5AF53AB1"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1DB8F0A9" w14:textId="77777777" w:rsidR="00555DD7" w:rsidRPr="00292E49" w:rsidRDefault="00555DD7" w:rsidP="00555DD7">
            <w:pPr>
              <w:pStyle w:val="Prrafodelista"/>
              <w:numPr>
                <w:ilvl w:val="0"/>
                <w:numId w:val="15"/>
              </w:numPr>
              <w:spacing w:line="240" w:lineRule="auto"/>
              <w:rPr>
                <w:b/>
              </w:rPr>
            </w:pPr>
            <w:r w:rsidRPr="00292E49">
              <w:rPr>
                <w:b/>
              </w:rPr>
              <w:t>Organizational motivation to adopt</w:t>
            </w:r>
          </w:p>
        </w:tc>
      </w:tr>
      <w:tr w:rsidR="00555DD7" w14:paraId="3AEF34B1"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7F0D43CE" w14:textId="77777777" w:rsidR="00555DD7" w:rsidRDefault="00555DD7" w:rsidP="00CC38B3">
            <w:pPr>
              <w:spacing w:line="240" w:lineRule="auto"/>
              <w:ind w:left="210"/>
              <w:rPr>
                <w:sz w:val="20"/>
                <w:szCs w:val="20"/>
              </w:rPr>
            </w:pPr>
            <w:r w:rsidRPr="00FC45D6">
              <w:rPr>
                <w:sz w:val="20"/>
                <w:szCs w:val="20"/>
              </w:rPr>
              <w:t>Indicate the organization’s willingness for future follow-up support or collaboration to ensure continued success after the advisory service concludes.</w:t>
            </w:r>
          </w:p>
        </w:tc>
      </w:tr>
      <w:tr w:rsidR="00555DD7" w14:paraId="7910CA90"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05C531B6" w14:textId="77777777" w:rsidR="00555DD7" w:rsidRPr="00FC45D6" w:rsidRDefault="00555DD7"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67464ED4" w14:textId="77777777" w:rsidR="00671766" w:rsidRPr="00D77505" w:rsidRDefault="00671766" w:rsidP="001C5FCB">
      <w:pPr>
        <w:rPr>
          <w:i/>
          <w:iCs/>
        </w:rPr>
      </w:pPr>
    </w:p>
    <w:sectPr w:rsidR="00671766" w:rsidRPr="00D77505">
      <w:pgSz w:w="11906" w:h="16838"/>
      <w:pgMar w:top="1627" w:right="1440" w:bottom="567" w:left="1440"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A8659" w14:textId="77777777" w:rsidR="003C003F" w:rsidRPr="00915375" w:rsidRDefault="003C003F">
      <w:pPr>
        <w:spacing w:line="240" w:lineRule="auto"/>
      </w:pPr>
      <w:r w:rsidRPr="00915375">
        <w:separator/>
      </w:r>
    </w:p>
  </w:endnote>
  <w:endnote w:type="continuationSeparator" w:id="0">
    <w:p w14:paraId="76D46CF0" w14:textId="77777777" w:rsidR="003C003F" w:rsidRPr="00915375" w:rsidRDefault="003C003F">
      <w:pPr>
        <w:spacing w:line="240" w:lineRule="auto"/>
      </w:pPr>
      <w:r w:rsidRPr="0091537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rope">
    <w:altName w:val="Calibri"/>
    <w:charset w:val="00"/>
    <w:family w:val="auto"/>
    <w:pitch w:val="variable"/>
    <w:sig w:usb0="A00002BF" w:usb1="5000206B" w:usb2="00000000" w:usb3="00000000" w:csb0="0000019F" w:csb1="00000000"/>
    <w:embedRegular r:id="rId1" w:fontKey="{06DBC154-56ED-45DB-83BD-0F246F7B3AA1}"/>
    <w:embedBold r:id="rId2" w:fontKey="{48C32E5B-1996-468F-953B-13AE634CC10C}"/>
    <w:embedItalic r:id="rId3" w:fontKey="{FC9F88A8-8CF2-4C81-B15E-BF4969A2DCC3}"/>
  </w:font>
  <w:font w:name="Noto Sans Symbols">
    <w:altName w:val="Calibri"/>
    <w:charset w:val="00"/>
    <w:family w:val="auto"/>
    <w:pitch w:val="default"/>
    <w:embedRegular r:id="rId4" w:fontKey="{08FDBB40-EE09-4DD1-904D-9EC7CDF12343}"/>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5" w:fontKey="{578B31D9-2E53-44AA-8534-76E82F432FEB}"/>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embedRegular r:id="rId6" w:fontKey="{07659EF2-94EA-4D7C-A4C2-AEA333D85E0A}"/>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014AE" w14:textId="1C2CD39D" w:rsidR="009139CF" w:rsidRPr="009A266E" w:rsidRDefault="00981185">
    <w:pPr>
      <w:rPr>
        <w:sz w:val="20"/>
        <w:szCs w:val="20"/>
      </w:rPr>
    </w:pPr>
    <w:r w:rsidRPr="009A266E">
      <w:rPr>
        <w:sz w:val="20"/>
        <w:szCs w:val="20"/>
      </w:rPr>
      <w:t>Call for Advisory Services</w:t>
    </w:r>
    <w:r w:rsidR="00C3592C" w:rsidRPr="009A266E">
      <w:rPr>
        <w:sz w:val="20"/>
        <w:szCs w:val="20"/>
      </w:rPr>
      <w:t>: Proposal template Topic 3. Open Market Consultation</w:t>
    </w:r>
    <w:r w:rsidR="006B66ED" w:rsidRPr="009A266E">
      <w:rPr>
        <w:sz w:val="20"/>
        <w:szCs w:val="20"/>
      </w:rPr>
      <w:t xml:space="preserve"> – </w:t>
    </w:r>
    <w:proofErr w:type="spellStart"/>
    <w:r w:rsidR="006B66ED" w:rsidRPr="009A266E">
      <w:rPr>
        <w:sz w:val="20"/>
        <w:szCs w:val="20"/>
      </w:rPr>
      <w:t>InnoHSupport</w:t>
    </w:r>
    <w:proofErr w:type="spellEnd"/>
  </w:p>
  <w:p w14:paraId="0FD2B6DA" w14:textId="56116203" w:rsidR="009139CF" w:rsidRPr="00915375" w:rsidRDefault="006B66ED">
    <w:pPr>
      <w:rPr>
        <w:sz w:val="22"/>
        <w:szCs w:val="22"/>
      </w:rPr>
    </w:pPr>
    <w:r w:rsidRPr="00915375">
      <w:rPr>
        <w:sz w:val="22"/>
        <w:szCs w:val="22"/>
      </w:rPr>
      <w:t xml:space="preserve">Page </w:t>
    </w:r>
    <w:r w:rsidRPr="00915375">
      <w:rPr>
        <w:sz w:val="22"/>
        <w:szCs w:val="22"/>
      </w:rPr>
      <w:fldChar w:fldCharType="begin"/>
    </w:r>
    <w:r w:rsidRPr="00915375">
      <w:rPr>
        <w:sz w:val="22"/>
        <w:szCs w:val="22"/>
      </w:rPr>
      <w:instrText>PAGE</w:instrText>
    </w:r>
    <w:r w:rsidRPr="00915375">
      <w:rPr>
        <w:sz w:val="22"/>
        <w:szCs w:val="22"/>
      </w:rPr>
      <w:fldChar w:fldCharType="separate"/>
    </w:r>
    <w:r w:rsidR="00583E11" w:rsidRPr="00915375">
      <w:rPr>
        <w:sz w:val="22"/>
        <w:szCs w:val="22"/>
      </w:rPr>
      <w:t>1</w:t>
    </w:r>
    <w:r w:rsidRPr="00915375">
      <w:rPr>
        <w:sz w:val="22"/>
        <w:szCs w:val="22"/>
      </w:rPr>
      <w:fldChar w:fldCharType="end"/>
    </w:r>
  </w:p>
  <w:p w14:paraId="36FEB5B0" w14:textId="77777777" w:rsidR="009139CF" w:rsidRPr="00915375" w:rsidRDefault="009139CF">
    <w:pPr>
      <w:widowControl w:val="0"/>
      <w:pBdr>
        <w:top w:val="nil"/>
        <w:left w:val="nil"/>
        <w:bottom w:val="nil"/>
        <w:right w:val="nil"/>
        <w:between w:val="nil"/>
      </w:pBdr>
      <w:rPr>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1CAB7" w14:textId="77777777" w:rsidR="002F6B75" w:rsidRDefault="002F6B75" w:rsidP="5D71B45B">
    <w:pPr>
      <w:widowControl w:val="0"/>
      <w:spacing w:line="192" w:lineRule="auto"/>
      <w:ind w:right="-150"/>
      <w:rPr>
        <w:sz w:val="16"/>
        <w:szCs w:val="16"/>
      </w:rPr>
    </w:pPr>
    <w:r>
      <w:rPr>
        <w:noProof/>
      </w:rPr>
      <w:drawing>
        <wp:inline distT="0" distB="0" distL="0" distR="0" wp14:anchorId="21FE28CE" wp14:editId="2E702434">
          <wp:extent cx="1514475" cy="333375"/>
          <wp:effectExtent l="0" t="0" r="0" b="0"/>
          <wp:docPr id="1440350653" name="Picture 1440350653"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14475" cy="333375"/>
                  </a:xfrm>
                  <a:prstGeom prst="rect">
                    <a:avLst/>
                  </a:prstGeom>
                </pic:spPr>
              </pic:pic>
            </a:graphicData>
          </a:graphic>
        </wp:inline>
      </w:drawing>
    </w:r>
  </w:p>
  <w:p w14:paraId="1E4DEF82" w14:textId="77777777" w:rsidR="002F6B75" w:rsidRDefault="002F6B75" w:rsidP="5D71B45B">
    <w:pPr>
      <w:widowControl w:val="0"/>
      <w:spacing w:line="192" w:lineRule="auto"/>
      <w:ind w:right="-150"/>
      <w:rPr>
        <w:sz w:val="16"/>
        <w:szCs w:val="16"/>
      </w:rPr>
    </w:pPr>
  </w:p>
  <w:p w14:paraId="3B7E0735" w14:textId="250A7C43" w:rsidR="009139CF" w:rsidRPr="00915375" w:rsidRDefault="5D71B45B" w:rsidP="5D71B45B">
    <w:pPr>
      <w:widowControl w:val="0"/>
      <w:spacing w:line="192" w:lineRule="auto"/>
      <w:ind w:right="-150"/>
    </w:pPr>
    <w:r w:rsidRPr="00915375">
      <w:rPr>
        <w:sz w:val="16"/>
        <w:szCs w:val="16"/>
      </w:rPr>
      <w:t>Funded by the European Union. Views and opinions expressed are however those of the author(s) only and do not necessarily reflect those of the European Union or EISMEA. Neither the European Union nor the granting authority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1CF35" w14:textId="77777777" w:rsidR="003C003F" w:rsidRPr="00915375" w:rsidRDefault="003C003F">
      <w:pPr>
        <w:spacing w:line="240" w:lineRule="auto"/>
      </w:pPr>
      <w:r w:rsidRPr="00915375">
        <w:separator/>
      </w:r>
    </w:p>
  </w:footnote>
  <w:footnote w:type="continuationSeparator" w:id="0">
    <w:p w14:paraId="08E9B77B" w14:textId="77777777" w:rsidR="003C003F" w:rsidRPr="00915375" w:rsidRDefault="003C003F">
      <w:pPr>
        <w:spacing w:line="240" w:lineRule="auto"/>
      </w:pPr>
      <w:r w:rsidRPr="0091537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51E0A" w14:textId="77777777" w:rsidR="009139CF" w:rsidRPr="00915375" w:rsidRDefault="006B66ED">
    <w:pPr>
      <w:pBdr>
        <w:top w:val="nil"/>
        <w:left w:val="nil"/>
        <w:bottom w:val="nil"/>
        <w:right w:val="nil"/>
        <w:between w:val="nil"/>
      </w:pBdr>
      <w:tabs>
        <w:tab w:val="center" w:pos="4680"/>
        <w:tab w:val="right" w:pos="9360"/>
      </w:tabs>
      <w:spacing w:line="240" w:lineRule="auto"/>
      <w:rPr>
        <w:color w:val="000000"/>
      </w:rPr>
    </w:pPr>
    <w:r w:rsidRPr="00915375">
      <w:rPr>
        <w:noProof/>
      </w:rPr>
      <w:drawing>
        <wp:anchor distT="57150" distB="57150" distL="57150" distR="57150" simplePos="0" relativeHeight="251658240" behindDoc="0" locked="0" layoutInCell="1" hidden="0" allowOverlap="1" wp14:anchorId="5639EB91" wp14:editId="07777777">
          <wp:simplePos x="0" y="0"/>
          <wp:positionH relativeFrom="column">
            <wp:posOffset>4191000</wp:posOffset>
          </wp:positionH>
          <wp:positionV relativeFrom="paragraph">
            <wp:posOffset>266700</wp:posOffset>
          </wp:positionV>
          <wp:extent cx="2018793" cy="566738"/>
          <wp:effectExtent l="0" t="0" r="0" b="0"/>
          <wp:wrapNone/>
          <wp:docPr id="101582560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018793" cy="566738"/>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CAFC3" w14:textId="58AA6537" w:rsidR="009139CF" w:rsidRPr="00915375" w:rsidRDefault="006B66ED">
    <w:r w:rsidRPr="00915375">
      <w:rPr>
        <w:noProof/>
      </w:rPr>
      <w:drawing>
        <wp:anchor distT="228600" distB="228600" distL="228600" distR="228600" simplePos="0" relativeHeight="251659264" behindDoc="0" locked="0" layoutInCell="1" hidden="0" allowOverlap="1" wp14:anchorId="391E7313" wp14:editId="07777777">
          <wp:simplePos x="0" y="0"/>
          <wp:positionH relativeFrom="page">
            <wp:posOffset>571500</wp:posOffset>
          </wp:positionH>
          <wp:positionV relativeFrom="page">
            <wp:posOffset>228600</wp:posOffset>
          </wp:positionV>
          <wp:extent cx="3390900" cy="951930"/>
          <wp:effectExtent l="0" t="0" r="0" b="0"/>
          <wp:wrapSquare wrapText="bothSides" distT="228600" distB="228600" distL="228600" distR="228600"/>
          <wp:docPr id="47734733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3390900" cy="951930"/>
                  </a:xfrm>
                  <a:prstGeom prst="rect">
                    <a:avLst/>
                  </a:prstGeom>
                  <a:ln/>
                </pic:spPr>
              </pic:pic>
            </a:graphicData>
          </a:graphic>
        </wp:anchor>
      </w:drawing>
    </w:r>
    <w:r w:rsidRPr="00915375">
      <w:rPr>
        <w:noProof/>
      </w:rPr>
      <w:drawing>
        <wp:anchor distT="0" distB="0" distL="0" distR="0" simplePos="0" relativeHeight="251660288" behindDoc="1" locked="0" layoutInCell="1" hidden="0" allowOverlap="1" wp14:anchorId="58BA3028" wp14:editId="07777777">
          <wp:simplePos x="0" y="0"/>
          <wp:positionH relativeFrom="margin">
            <wp:posOffset>-914398</wp:posOffset>
          </wp:positionH>
          <wp:positionV relativeFrom="margin">
            <wp:posOffset>-1053052</wp:posOffset>
          </wp:positionV>
          <wp:extent cx="7581900" cy="10717935"/>
          <wp:effectExtent l="0" t="0" r="0" b="0"/>
          <wp:wrapNone/>
          <wp:docPr id="14736849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81900" cy="1071793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0783F"/>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C47331"/>
    <w:multiLevelType w:val="hybridMultilevel"/>
    <w:tmpl w:val="FE362AA4"/>
    <w:lvl w:ilvl="0" w:tplc="70C47EE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417D77"/>
    <w:multiLevelType w:val="hybridMultilevel"/>
    <w:tmpl w:val="F006C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9734E"/>
    <w:multiLevelType w:val="hybridMultilevel"/>
    <w:tmpl w:val="04CA36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72A0CD6"/>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905266F"/>
    <w:multiLevelType w:val="hybridMultilevel"/>
    <w:tmpl w:val="622E196C"/>
    <w:lvl w:ilvl="0" w:tplc="FF922298">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C350CE9"/>
    <w:multiLevelType w:val="multilevel"/>
    <w:tmpl w:val="FFFFFFFF"/>
    <w:lvl w:ilvl="0">
      <w:start w:val="1"/>
      <w:numFmt w:val="bullet"/>
      <w:lvlText w:val="●"/>
      <w:lvlJc w:val="left"/>
      <w:pPr>
        <w:ind w:left="720" w:hanging="360"/>
      </w:pPr>
      <w:rPr>
        <w:rFonts w:ascii="Manrope" w:eastAsia="Manrope" w:hAnsi="Manrope" w:cs="Manrope"/>
        <w:b w:val="0"/>
        <w:color w:val="D5F300"/>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7" w15:restartNumberingAfterBreak="0">
    <w:nsid w:val="433E8659"/>
    <w:multiLevelType w:val="hybridMultilevel"/>
    <w:tmpl w:val="86D051F4"/>
    <w:lvl w:ilvl="0" w:tplc="61CAF288">
      <w:start w:val="1"/>
      <w:numFmt w:val="bullet"/>
      <w:lvlText w:val=""/>
      <w:lvlJc w:val="left"/>
      <w:pPr>
        <w:ind w:left="720" w:hanging="360"/>
      </w:pPr>
      <w:rPr>
        <w:rFonts w:ascii="Symbol" w:hAnsi="Symbol" w:hint="default"/>
      </w:rPr>
    </w:lvl>
    <w:lvl w:ilvl="1" w:tplc="DAEC358C">
      <w:start w:val="1"/>
      <w:numFmt w:val="bullet"/>
      <w:lvlText w:val="o"/>
      <w:lvlJc w:val="left"/>
      <w:pPr>
        <w:ind w:left="1440" w:hanging="360"/>
      </w:pPr>
      <w:rPr>
        <w:rFonts w:ascii="Courier New" w:hAnsi="Courier New" w:hint="default"/>
      </w:rPr>
    </w:lvl>
    <w:lvl w:ilvl="2" w:tplc="A85AFE7E">
      <w:start w:val="1"/>
      <w:numFmt w:val="bullet"/>
      <w:lvlText w:val=""/>
      <w:lvlJc w:val="left"/>
      <w:pPr>
        <w:ind w:left="2160" w:hanging="360"/>
      </w:pPr>
      <w:rPr>
        <w:rFonts w:ascii="Wingdings" w:hAnsi="Wingdings" w:hint="default"/>
      </w:rPr>
    </w:lvl>
    <w:lvl w:ilvl="3" w:tplc="E11801B2">
      <w:start w:val="1"/>
      <w:numFmt w:val="bullet"/>
      <w:lvlText w:val=""/>
      <w:lvlJc w:val="left"/>
      <w:pPr>
        <w:ind w:left="2880" w:hanging="360"/>
      </w:pPr>
      <w:rPr>
        <w:rFonts w:ascii="Symbol" w:hAnsi="Symbol" w:hint="default"/>
      </w:rPr>
    </w:lvl>
    <w:lvl w:ilvl="4" w:tplc="845A1A18">
      <w:start w:val="1"/>
      <w:numFmt w:val="bullet"/>
      <w:lvlText w:val="o"/>
      <w:lvlJc w:val="left"/>
      <w:pPr>
        <w:ind w:left="3600" w:hanging="360"/>
      </w:pPr>
      <w:rPr>
        <w:rFonts w:ascii="Courier New" w:hAnsi="Courier New" w:hint="default"/>
      </w:rPr>
    </w:lvl>
    <w:lvl w:ilvl="5" w:tplc="547C6A1A">
      <w:start w:val="1"/>
      <w:numFmt w:val="bullet"/>
      <w:lvlText w:val=""/>
      <w:lvlJc w:val="left"/>
      <w:pPr>
        <w:ind w:left="4320" w:hanging="360"/>
      </w:pPr>
      <w:rPr>
        <w:rFonts w:ascii="Wingdings" w:hAnsi="Wingdings" w:hint="default"/>
      </w:rPr>
    </w:lvl>
    <w:lvl w:ilvl="6" w:tplc="EE30596C">
      <w:start w:val="1"/>
      <w:numFmt w:val="bullet"/>
      <w:lvlText w:val=""/>
      <w:lvlJc w:val="left"/>
      <w:pPr>
        <w:ind w:left="5040" w:hanging="360"/>
      </w:pPr>
      <w:rPr>
        <w:rFonts w:ascii="Symbol" w:hAnsi="Symbol" w:hint="default"/>
      </w:rPr>
    </w:lvl>
    <w:lvl w:ilvl="7" w:tplc="187E00C4">
      <w:start w:val="1"/>
      <w:numFmt w:val="bullet"/>
      <w:lvlText w:val="o"/>
      <w:lvlJc w:val="left"/>
      <w:pPr>
        <w:ind w:left="5760" w:hanging="360"/>
      </w:pPr>
      <w:rPr>
        <w:rFonts w:ascii="Courier New" w:hAnsi="Courier New" w:hint="default"/>
      </w:rPr>
    </w:lvl>
    <w:lvl w:ilvl="8" w:tplc="C0D43FD6">
      <w:start w:val="1"/>
      <w:numFmt w:val="bullet"/>
      <w:lvlText w:val=""/>
      <w:lvlJc w:val="left"/>
      <w:pPr>
        <w:ind w:left="6480" w:hanging="360"/>
      </w:pPr>
      <w:rPr>
        <w:rFonts w:ascii="Wingdings" w:hAnsi="Wingdings" w:hint="default"/>
      </w:rPr>
    </w:lvl>
  </w:abstractNum>
  <w:abstractNum w:abstractNumId="8" w15:restartNumberingAfterBreak="0">
    <w:nsid w:val="4CA0693B"/>
    <w:multiLevelType w:val="hybridMultilevel"/>
    <w:tmpl w:val="E1FAE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FA2A57"/>
    <w:multiLevelType w:val="multilevel"/>
    <w:tmpl w:val="FFFFFFFF"/>
    <w:lvl w:ilvl="0">
      <w:start w:val="1"/>
      <w:numFmt w:val="bullet"/>
      <w:lvlText w:val="●"/>
      <w:lvlJc w:val="left"/>
      <w:pPr>
        <w:ind w:left="720" w:hanging="360"/>
      </w:pPr>
      <w:rPr>
        <w:rFonts w:ascii="Noto Sans Symbols" w:eastAsia="Noto Sans Symbols" w:hAnsi="Noto Sans Symbols" w:cs="Noto Sans Symbols"/>
        <w:color w:val="D5F300"/>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10" w15:restartNumberingAfterBreak="0">
    <w:nsid w:val="4F0B1888"/>
    <w:multiLevelType w:val="multilevel"/>
    <w:tmpl w:val="FFFFFFFF"/>
    <w:lvl w:ilvl="0">
      <w:start w:val="1"/>
      <w:numFmt w:val="decimal"/>
      <w:lvlText w:val="%1."/>
      <w:lvlJc w:val="left"/>
      <w:pPr>
        <w:ind w:left="720" w:hanging="360"/>
      </w:pPr>
      <w:rPr>
        <w:rFonts w:ascii="Arial" w:eastAsia="Arial" w:hAnsi="Arial" w:cs="Arial"/>
        <w:b/>
        <w:i w:val="0"/>
        <w:color w:val="009999"/>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2E555A1"/>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89766CB"/>
    <w:multiLevelType w:val="hybridMultilevel"/>
    <w:tmpl w:val="861095FE"/>
    <w:lvl w:ilvl="0" w:tplc="67604C24">
      <w:start w:val="1"/>
      <w:numFmt w:val="bullet"/>
      <w:lvlText w:val=""/>
      <w:lvlJc w:val="left"/>
      <w:pPr>
        <w:ind w:left="720" w:hanging="360"/>
      </w:pPr>
      <w:rPr>
        <w:rFonts w:ascii="Symbol" w:hAnsi="Symbol" w:hint="default"/>
        <w:color w:val="D5F3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DE2499"/>
    <w:multiLevelType w:val="hybridMultilevel"/>
    <w:tmpl w:val="73F275F4"/>
    <w:lvl w:ilvl="0" w:tplc="3434082C">
      <w:start w:val="3"/>
      <w:numFmt w:val="bullet"/>
      <w:lvlText w:val="-"/>
      <w:lvlJc w:val="left"/>
      <w:pPr>
        <w:ind w:left="1080" w:hanging="360"/>
      </w:pPr>
      <w:rPr>
        <w:rFonts w:ascii="Manrope" w:eastAsia="Manrope" w:hAnsi="Manrope" w:cs="Manrope"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7DB65BB"/>
    <w:multiLevelType w:val="multilevel"/>
    <w:tmpl w:val="FFFFFFFF"/>
    <w:lvl w:ilvl="0">
      <w:start w:val="1"/>
      <w:numFmt w:val="bullet"/>
      <w:lvlText w:val="●"/>
      <w:lvlJc w:val="left"/>
      <w:pPr>
        <w:ind w:left="720" w:hanging="360"/>
      </w:pPr>
      <w:rPr>
        <w:rFonts w:ascii="Noto Sans Symbols" w:eastAsia="Noto Sans Symbols" w:hAnsi="Noto Sans Symbols" w:cs="Noto Sans Symbols"/>
        <w:color w:val="00A2DC"/>
        <w:u w:val="none"/>
      </w:rPr>
    </w:lvl>
    <w:lvl w:ilvl="1">
      <w:start w:val="1"/>
      <w:numFmt w:val="bullet"/>
      <w:lvlText w:val="o"/>
      <w:lvlJc w:val="left"/>
      <w:pPr>
        <w:ind w:left="1440" w:hanging="360"/>
      </w:pPr>
      <w:rPr>
        <w:rFonts w:ascii="Courier New" w:eastAsia="Courier New" w:hAnsi="Courier New" w:cs="Courier New"/>
        <w:color w:val="D5F300"/>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num w:numId="1" w16cid:durableId="759569902">
    <w:abstractNumId w:val="7"/>
  </w:num>
  <w:num w:numId="2" w16cid:durableId="1717654224">
    <w:abstractNumId w:val="9"/>
  </w:num>
  <w:num w:numId="3" w16cid:durableId="690649400">
    <w:abstractNumId w:val="14"/>
  </w:num>
  <w:num w:numId="4" w16cid:durableId="1776898317">
    <w:abstractNumId w:val="10"/>
  </w:num>
  <w:num w:numId="5" w16cid:durableId="1446651323">
    <w:abstractNumId w:val="6"/>
  </w:num>
  <w:num w:numId="6" w16cid:durableId="1546789436">
    <w:abstractNumId w:val="5"/>
  </w:num>
  <w:num w:numId="7" w16cid:durableId="2061859025">
    <w:abstractNumId w:val="1"/>
  </w:num>
  <w:num w:numId="8" w16cid:durableId="117603321">
    <w:abstractNumId w:val="12"/>
  </w:num>
  <w:num w:numId="9" w16cid:durableId="1935822695">
    <w:abstractNumId w:val="13"/>
  </w:num>
  <w:num w:numId="10" w16cid:durableId="1951811598">
    <w:abstractNumId w:val="2"/>
  </w:num>
  <w:num w:numId="11" w16cid:durableId="1308441382">
    <w:abstractNumId w:val="3"/>
  </w:num>
  <w:num w:numId="12" w16cid:durableId="1424956935">
    <w:abstractNumId w:val="11"/>
  </w:num>
  <w:num w:numId="13" w16cid:durableId="1531649878">
    <w:abstractNumId w:val="0"/>
  </w:num>
  <w:num w:numId="14" w16cid:durableId="526140052">
    <w:abstractNumId w:val="4"/>
  </w:num>
  <w:num w:numId="15" w16cid:durableId="16473936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TrueTypeFont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CF"/>
    <w:rsid w:val="000021B5"/>
    <w:rsid w:val="000039E5"/>
    <w:rsid w:val="00025C96"/>
    <w:rsid w:val="00040F2E"/>
    <w:rsid w:val="00055C48"/>
    <w:rsid w:val="00067F08"/>
    <w:rsid w:val="000849AE"/>
    <w:rsid w:val="000B54D7"/>
    <w:rsid w:val="000C633E"/>
    <w:rsid w:val="000E25A6"/>
    <w:rsid w:val="00102BE9"/>
    <w:rsid w:val="00137074"/>
    <w:rsid w:val="001548D6"/>
    <w:rsid w:val="0017252F"/>
    <w:rsid w:val="0017423F"/>
    <w:rsid w:val="00176BBE"/>
    <w:rsid w:val="00180F05"/>
    <w:rsid w:val="00184991"/>
    <w:rsid w:val="001B16A6"/>
    <w:rsid w:val="001B5B28"/>
    <w:rsid w:val="001C5FCB"/>
    <w:rsid w:val="001D4989"/>
    <w:rsid w:val="001E5BC7"/>
    <w:rsid w:val="001E6E0A"/>
    <w:rsid w:val="001F05F0"/>
    <w:rsid w:val="00202828"/>
    <w:rsid w:val="0020740F"/>
    <w:rsid w:val="00211FF6"/>
    <w:rsid w:val="0022070D"/>
    <w:rsid w:val="002350F9"/>
    <w:rsid w:val="00241212"/>
    <w:rsid w:val="00250328"/>
    <w:rsid w:val="00271AF1"/>
    <w:rsid w:val="00274BCF"/>
    <w:rsid w:val="00291D85"/>
    <w:rsid w:val="002953BE"/>
    <w:rsid w:val="002A39F0"/>
    <w:rsid w:val="002C01AE"/>
    <w:rsid w:val="002C065F"/>
    <w:rsid w:val="002D709B"/>
    <w:rsid w:val="002E347F"/>
    <w:rsid w:val="002F6B75"/>
    <w:rsid w:val="003058BB"/>
    <w:rsid w:val="0031175F"/>
    <w:rsid w:val="0031291B"/>
    <w:rsid w:val="00320C71"/>
    <w:rsid w:val="003227E7"/>
    <w:rsid w:val="00340FDD"/>
    <w:rsid w:val="003410D1"/>
    <w:rsid w:val="00345E9E"/>
    <w:rsid w:val="00346A73"/>
    <w:rsid w:val="0035057B"/>
    <w:rsid w:val="00351793"/>
    <w:rsid w:val="00365353"/>
    <w:rsid w:val="003C003F"/>
    <w:rsid w:val="003C2BB5"/>
    <w:rsid w:val="003D5CC8"/>
    <w:rsid w:val="003F094F"/>
    <w:rsid w:val="003F3FFE"/>
    <w:rsid w:val="004115F2"/>
    <w:rsid w:val="0042082B"/>
    <w:rsid w:val="004545AF"/>
    <w:rsid w:val="00457D59"/>
    <w:rsid w:val="00457E67"/>
    <w:rsid w:val="00470389"/>
    <w:rsid w:val="004C79FF"/>
    <w:rsid w:val="004D256C"/>
    <w:rsid w:val="00511C3A"/>
    <w:rsid w:val="005149FD"/>
    <w:rsid w:val="0052538A"/>
    <w:rsid w:val="00536D20"/>
    <w:rsid w:val="00542117"/>
    <w:rsid w:val="00555DD7"/>
    <w:rsid w:val="00563D6E"/>
    <w:rsid w:val="00572BB0"/>
    <w:rsid w:val="00581A7D"/>
    <w:rsid w:val="00583BDE"/>
    <w:rsid w:val="00583E11"/>
    <w:rsid w:val="005A06BA"/>
    <w:rsid w:val="005A5B75"/>
    <w:rsid w:val="005B29DA"/>
    <w:rsid w:val="005C739C"/>
    <w:rsid w:val="005E2C93"/>
    <w:rsid w:val="00623308"/>
    <w:rsid w:val="00623506"/>
    <w:rsid w:val="0063168F"/>
    <w:rsid w:val="00637836"/>
    <w:rsid w:val="006404B0"/>
    <w:rsid w:val="0064154E"/>
    <w:rsid w:val="0065099B"/>
    <w:rsid w:val="00667D93"/>
    <w:rsid w:val="00671766"/>
    <w:rsid w:val="00683807"/>
    <w:rsid w:val="006A1870"/>
    <w:rsid w:val="006B1FAB"/>
    <w:rsid w:val="006B66ED"/>
    <w:rsid w:val="006C1028"/>
    <w:rsid w:val="006E1F3E"/>
    <w:rsid w:val="006F1736"/>
    <w:rsid w:val="006F18ED"/>
    <w:rsid w:val="007069FB"/>
    <w:rsid w:val="00712796"/>
    <w:rsid w:val="00726F40"/>
    <w:rsid w:val="00734D5F"/>
    <w:rsid w:val="007379E1"/>
    <w:rsid w:val="00753797"/>
    <w:rsid w:val="00760667"/>
    <w:rsid w:val="00764080"/>
    <w:rsid w:val="007674CE"/>
    <w:rsid w:val="00796279"/>
    <w:rsid w:val="007A214C"/>
    <w:rsid w:val="007C1468"/>
    <w:rsid w:val="007F6443"/>
    <w:rsid w:val="0081543A"/>
    <w:rsid w:val="00831497"/>
    <w:rsid w:val="008341B1"/>
    <w:rsid w:val="00836642"/>
    <w:rsid w:val="00840610"/>
    <w:rsid w:val="00862111"/>
    <w:rsid w:val="00865818"/>
    <w:rsid w:val="00877632"/>
    <w:rsid w:val="00890C4A"/>
    <w:rsid w:val="0089513A"/>
    <w:rsid w:val="00896B1F"/>
    <w:rsid w:val="008B698E"/>
    <w:rsid w:val="008C2B95"/>
    <w:rsid w:val="008C5E0F"/>
    <w:rsid w:val="008E0809"/>
    <w:rsid w:val="008E3089"/>
    <w:rsid w:val="009139CF"/>
    <w:rsid w:val="00915375"/>
    <w:rsid w:val="00935EF8"/>
    <w:rsid w:val="009439D8"/>
    <w:rsid w:val="0095066E"/>
    <w:rsid w:val="00951657"/>
    <w:rsid w:val="00981185"/>
    <w:rsid w:val="009A266E"/>
    <w:rsid w:val="009A2C28"/>
    <w:rsid w:val="009B1341"/>
    <w:rsid w:val="009D24BE"/>
    <w:rsid w:val="009E5B63"/>
    <w:rsid w:val="00A109FC"/>
    <w:rsid w:val="00A12E73"/>
    <w:rsid w:val="00A34EBF"/>
    <w:rsid w:val="00A52F75"/>
    <w:rsid w:val="00A56314"/>
    <w:rsid w:val="00A6279D"/>
    <w:rsid w:val="00A861A4"/>
    <w:rsid w:val="00A92955"/>
    <w:rsid w:val="00AA1A24"/>
    <w:rsid w:val="00AB4E69"/>
    <w:rsid w:val="00AC16EC"/>
    <w:rsid w:val="00AD1045"/>
    <w:rsid w:val="00AD6270"/>
    <w:rsid w:val="00AF5313"/>
    <w:rsid w:val="00AF5F33"/>
    <w:rsid w:val="00B016CE"/>
    <w:rsid w:val="00B55681"/>
    <w:rsid w:val="00B72405"/>
    <w:rsid w:val="00BC5E0D"/>
    <w:rsid w:val="00BE1015"/>
    <w:rsid w:val="00BE1675"/>
    <w:rsid w:val="00C264F2"/>
    <w:rsid w:val="00C3592C"/>
    <w:rsid w:val="00C621AB"/>
    <w:rsid w:val="00C77D60"/>
    <w:rsid w:val="00C84B57"/>
    <w:rsid w:val="00CA2FF0"/>
    <w:rsid w:val="00CD02DB"/>
    <w:rsid w:val="00CD55FA"/>
    <w:rsid w:val="00CE508E"/>
    <w:rsid w:val="00CE7D4F"/>
    <w:rsid w:val="00D118B6"/>
    <w:rsid w:val="00D12569"/>
    <w:rsid w:val="00D1342A"/>
    <w:rsid w:val="00D24EA6"/>
    <w:rsid w:val="00D5094F"/>
    <w:rsid w:val="00D77505"/>
    <w:rsid w:val="00D8542F"/>
    <w:rsid w:val="00D85B4B"/>
    <w:rsid w:val="00D87815"/>
    <w:rsid w:val="00DA4F2D"/>
    <w:rsid w:val="00DA7ED8"/>
    <w:rsid w:val="00DB312C"/>
    <w:rsid w:val="00DC5268"/>
    <w:rsid w:val="00DE0028"/>
    <w:rsid w:val="00DE37C5"/>
    <w:rsid w:val="00DF6FE1"/>
    <w:rsid w:val="00E0308F"/>
    <w:rsid w:val="00E75EF8"/>
    <w:rsid w:val="00E76414"/>
    <w:rsid w:val="00E80B54"/>
    <w:rsid w:val="00E81B07"/>
    <w:rsid w:val="00E94B42"/>
    <w:rsid w:val="00EB7DD1"/>
    <w:rsid w:val="00EC7828"/>
    <w:rsid w:val="00ED225E"/>
    <w:rsid w:val="00F106E7"/>
    <w:rsid w:val="00F10EC3"/>
    <w:rsid w:val="00F32299"/>
    <w:rsid w:val="00F45431"/>
    <w:rsid w:val="00F529D9"/>
    <w:rsid w:val="00F5674E"/>
    <w:rsid w:val="00F611AB"/>
    <w:rsid w:val="00F75B7E"/>
    <w:rsid w:val="00F92DA3"/>
    <w:rsid w:val="00F960DD"/>
    <w:rsid w:val="00FA6B27"/>
    <w:rsid w:val="00FB1F9A"/>
    <w:rsid w:val="00FD5AF6"/>
    <w:rsid w:val="00FD77A1"/>
    <w:rsid w:val="00FE1DD4"/>
    <w:rsid w:val="00FF1D1D"/>
    <w:rsid w:val="39D0FFB2"/>
    <w:rsid w:val="425389B9"/>
    <w:rsid w:val="4293B2FF"/>
    <w:rsid w:val="5D71B4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079611"/>
  <w15:docId w15:val="{D190AE76-BF4E-4A0D-BD8C-92DEE4EB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nrope" w:eastAsia="Manrope" w:hAnsi="Manrope" w:cs="Manrope"/>
        <w:color w:val="004362"/>
        <w:sz w:val="24"/>
        <w:szCs w:val="24"/>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BA8"/>
    <w:rPr>
      <w:lang w:val="en-GB"/>
    </w:rPr>
  </w:style>
  <w:style w:type="paragraph" w:styleId="Ttulo1">
    <w:name w:val="heading 1"/>
    <w:basedOn w:val="Normal"/>
    <w:next w:val="Normal"/>
    <w:uiPriority w:val="9"/>
    <w:qFormat/>
    <w:pPr>
      <w:keepNext/>
      <w:keepLines/>
      <w:spacing w:after="240"/>
      <w:outlineLvl w:val="0"/>
    </w:pPr>
    <w:rPr>
      <w:color w:val="009999"/>
      <w:sz w:val="48"/>
      <w:szCs w:val="48"/>
    </w:rPr>
  </w:style>
  <w:style w:type="paragraph" w:styleId="Ttulo2">
    <w:name w:val="heading 2"/>
    <w:basedOn w:val="Normal"/>
    <w:next w:val="Normal"/>
    <w:uiPriority w:val="9"/>
    <w:unhideWhenUsed/>
    <w:qFormat/>
    <w:pPr>
      <w:keepNext/>
      <w:keepLines/>
      <w:spacing w:before="360" w:after="120"/>
      <w:outlineLvl w:val="1"/>
    </w:pPr>
    <w:rPr>
      <w:sz w:val="36"/>
      <w:szCs w:val="36"/>
    </w:rPr>
  </w:style>
  <w:style w:type="paragraph" w:styleId="Ttulo3">
    <w:name w:val="heading 3"/>
    <w:basedOn w:val="Normal"/>
    <w:next w:val="Normal"/>
    <w:uiPriority w:val="9"/>
    <w:unhideWhenUsed/>
    <w:qFormat/>
    <w:pPr>
      <w:keepNext/>
      <w:keepLines/>
      <w:spacing w:before="320" w:after="80"/>
      <w:outlineLvl w:val="2"/>
    </w:pPr>
    <w:rPr>
      <w:color w:val="009999"/>
      <w:sz w:val="32"/>
      <w:szCs w:val="32"/>
    </w:rPr>
  </w:style>
  <w:style w:type="paragraph" w:styleId="Ttulo4">
    <w:name w:val="heading 4"/>
    <w:basedOn w:val="Normal"/>
    <w:next w:val="Normal"/>
    <w:uiPriority w:val="9"/>
    <w:unhideWhenUsed/>
    <w:qFormat/>
    <w:pPr>
      <w:keepNext/>
      <w:keepLines/>
      <w:spacing w:before="320" w:after="80"/>
      <w:outlineLvl w:val="3"/>
    </w:pPr>
    <w:rPr>
      <w:b/>
      <w:sz w:val="28"/>
      <w:szCs w:val="28"/>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480"/>
    </w:pPr>
    <w:rPr>
      <w:color w:val="009999"/>
      <w:sz w:val="72"/>
      <w:szCs w:val="72"/>
    </w:rPr>
  </w:style>
  <w:style w:type="paragraph" w:styleId="Subttulo">
    <w:name w:val="Subtitle"/>
    <w:basedOn w:val="Normal"/>
    <w:next w:val="Normal"/>
    <w:uiPriority w:val="11"/>
    <w:qFormat/>
    <w:pPr>
      <w:keepNext/>
      <w:keepLines/>
      <w:spacing w:before="240" w:after="240"/>
    </w:pPr>
    <w:rPr>
      <w:sz w:val="36"/>
      <w:szCs w:val="36"/>
    </w:rPr>
  </w:style>
  <w:style w:type="table" w:customStyle="1" w:styleId="a">
    <w:basedOn w:val="Tablanormal"/>
    <w:tblPr>
      <w:tblStyleRowBandSize w:val="1"/>
      <w:tblStyleColBandSize w:val="1"/>
      <w:tblCellMar>
        <w:left w:w="0" w:type="dxa"/>
        <w:right w:w="0" w:type="dxa"/>
      </w:tblCellMar>
    </w:tblPr>
  </w:style>
  <w:style w:type="table" w:customStyle="1" w:styleId="a0">
    <w:basedOn w:val="Tablanormal"/>
    <w:tblPr>
      <w:tblStyleRowBandSize w:val="1"/>
      <w:tblStyleColBandSize w:val="1"/>
      <w:tblCellMar>
        <w:left w:w="0" w:type="dxa"/>
        <w:right w:w="0" w:type="dxa"/>
      </w:tblCellMar>
    </w:tblPr>
  </w:style>
  <w:style w:type="table" w:customStyle="1" w:styleId="a1">
    <w:basedOn w:val="Tablanormal"/>
    <w:tblPr>
      <w:tblStyleRowBandSize w:val="1"/>
      <w:tblStyleColBandSize w:val="1"/>
      <w:tblCellMar>
        <w:left w:w="0" w:type="dxa"/>
        <w:right w:w="0" w:type="dxa"/>
      </w:tblCellMar>
    </w:tblPr>
  </w:style>
  <w:style w:type="paragraph" w:styleId="Encabezado">
    <w:name w:val="header"/>
    <w:basedOn w:val="Normal"/>
    <w:link w:val="EncabezadoCar"/>
    <w:uiPriority w:val="99"/>
    <w:unhideWhenUsed/>
    <w:rsid w:val="00E55BA8"/>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E55BA8"/>
  </w:style>
  <w:style w:type="paragraph" w:styleId="Piedepgina">
    <w:name w:val="footer"/>
    <w:basedOn w:val="Normal"/>
    <w:link w:val="PiedepginaCar"/>
    <w:uiPriority w:val="99"/>
    <w:unhideWhenUsed/>
    <w:rsid w:val="00E55BA8"/>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E55BA8"/>
  </w:style>
  <w:style w:type="paragraph" w:styleId="Revisin">
    <w:name w:val="Revision"/>
    <w:hidden/>
    <w:uiPriority w:val="99"/>
    <w:semiHidden/>
    <w:rsid w:val="00424A05"/>
    <w:pPr>
      <w:spacing w:line="240" w:lineRule="auto"/>
    </w:pPr>
  </w:style>
  <w:style w:type="table" w:customStyle="1" w:styleId="a2">
    <w:basedOn w:val="Tablanormal"/>
    <w:tblPr>
      <w:tblStyleRowBandSize w:val="1"/>
      <w:tblStyleColBandSize w:val="1"/>
      <w:tblCellMar>
        <w:left w:w="0" w:type="dxa"/>
        <w:right w:w="0" w:type="dxa"/>
      </w:tblCellMar>
    </w:tblPr>
  </w:style>
  <w:style w:type="table" w:customStyle="1" w:styleId="a3">
    <w:basedOn w:val="Tablanormal"/>
    <w:tblPr>
      <w:tblStyleRowBandSize w:val="1"/>
      <w:tblStyleColBandSize w:val="1"/>
      <w:tblCellMar>
        <w:left w:w="0" w:type="dxa"/>
        <w:right w:w="0" w:type="dxa"/>
      </w:tblCellMar>
    </w:tblPr>
  </w:style>
  <w:style w:type="table" w:customStyle="1" w:styleId="a4">
    <w:basedOn w:val="Tablanormal"/>
    <w:tblPr>
      <w:tblStyleRowBandSize w:val="1"/>
      <w:tblStyleColBandSize w:val="1"/>
      <w:tblCellMar>
        <w:left w:w="0" w:type="dxa"/>
        <w:right w:w="0" w:type="dxa"/>
      </w:tblCellMar>
    </w:tblPr>
  </w:style>
  <w:style w:type="table" w:styleId="Tablaconcuadrcula">
    <w:name w:val="Table Grid"/>
    <w:basedOn w:val="Tablanormal"/>
    <w:uiPriority w:val="39"/>
    <w:rsid w:val="007379E1"/>
    <w:pPr>
      <w:spacing w:line="240" w:lineRule="auto"/>
    </w:pPr>
    <w:rPr>
      <w:rFonts w:asciiTheme="minorHAnsi" w:eastAsiaTheme="minorHAnsi" w:hAnsiTheme="minorHAnsi" w:cstheme="minorBidi"/>
      <w:color w:val="auto"/>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671766"/>
    <w:pPr>
      <w:spacing w:before="100" w:beforeAutospacing="1" w:after="100" w:afterAutospacing="1" w:line="240" w:lineRule="auto"/>
    </w:pPr>
    <w:rPr>
      <w:rFonts w:ascii="Times New Roman" w:eastAsia="Times New Roman" w:hAnsi="Times New Roman" w:cs="Times New Roman"/>
      <w:color w:val="auto"/>
      <w:lang w:val="es-ES" w:eastAsia="es-ES"/>
    </w:rPr>
  </w:style>
  <w:style w:type="paragraph" w:styleId="Prrafodelista">
    <w:name w:val="List Paragraph"/>
    <w:basedOn w:val="Normal"/>
    <w:uiPriority w:val="34"/>
    <w:qFormat/>
    <w:rsid w:val="00040F2E"/>
    <w:pPr>
      <w:ind w:left="720"/>
      <w:contextualSpacing/>
    </w:p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lang w:val="en-GB"/>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457D59"/>
    <w:rPr>
      <w:b/>
      <w:bCs/>
    </w:rPr>
  </w:style>
  <w:style w:type="character" w:customStyle="1" w:styleId="AsuntodelcomentarioCar">
    <w:name w:val="Asunto del comentario Car"/>
    <w:basedOn w:val="TextocomentarioCar"/>
    <w:link w:val="Asuntodelcomentario"/>
    <w:uiPriority w:val="99"/>
    <w:semiHidden/>
    <w:rsid w:val="00457D59"/>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3810c0c-5214-4b83-ac32-17a2985a4afc" xsi:nil="true"/>
    <lcf76f155ced4ddcb4097134ff3c332f xmlns="64784347-a3b1-4dcf-a745-a606e65dfd2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2DAE4CE0EE530D4B89040CE6E0CCC568" ma:contentTypeVersion="12" ma:contentTypeDescription="Crear nuevo documento." ma:contentTypeScope="" ma:versionID="3f927926527671d25074f805689e6e43">
  <xsd:schema xmlns:xsd="http://www.w3.org/2001/XMLSchema" xmlns:xs="http://www.w3.org/2001/XMLSchema" xmlns:p="http://schemas.microsoft.com/office/2006/metadata/properties" xmlns:ns2="64784347-a3b1-4dcf-a745-a606e65dfd2b" xmlns:ns3="83810c0c-5214-4b83-ac32-17a2985a4afc" targetNamespace="http://schemas.microsoft.com/office/2006/metadata/properties" ma:root="true" ma:fieldsID="80376fa7bead5979416831b90f4951d6" ns2:_="" ns3:_="">
    <xsd:import namespace="64784347-a3b1-4dcf-a745-a606e65dfd2b"/>
    <xsd:import namespace="83810c0c-5214-4b83-ac32-17a2985a4af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784347-a3b1-4dcf-a745-a606e65dfd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fa185e21-45aa-4127-82bb-e35b0cfda1c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10c0c-5214-4b83-ac32-17a2985a4af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191c668-5ff3-4f4a-acc6-63bc0945dea1}" ma:internalName="TaxCatchAll" ma:showField="CatchAllData" ma:web="83810c0c-5214-4b83-ac32-17a2985a4a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6No9c4PiEi8MuN9+KwMpw16tr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gAciExQUJvN3pIanZwX2RGYjZrU0xadnowUzlENDBBOXNJT1E=</go:docsCustomData>
</go:gDocsCustomXmlDataStorage>
</file>

<file path=customXml/itemProps1.xml><?xml version="1.0" encoding="utf-8"?>
<ds:datastoreItem xmlns:ds="http://schemas.openxmlformats.org/officeDocument/2006/customXml" ds:itemID="{E460A46E-B96E-4F07-ABC2-0465853972D5}">
  <ds:schemaRefs>
    <ds:schemaRef ds:uri="http://schemas.microsoft.com/sharepoint/v3/contenttype/forms"/>
  </ds:schemaRefs>
</ds:datastoreItem>
</file>

<file path=customXml/itemProps2.xml><?xml version="1.0" encoding="utf-8"?>
<ds:datastoreItem xmlns:ds="http://schemas.openxmlformats.org/officeDocument/2006/customXml" ds:itemID="{7367A7C2-0FE8-4AEF-B922-B2917EC2B99F}">
  <ds:schemaRefs>
    <ds:schemaRef ds:uri="http://schemas.microsoft.com/office/2006/metadata/properties"/>
    <ds:schemaRef ds:uri="http://schemas.microsoft.com/office/infopath/2007/PartnerControls"/>
    <ds:schemaRef ds:uri="83810c0c-5214-4b83-ac32-17a2985a4afc"/>
    <ds:schemaRef ds:uri="64784347-a3b1-4dcf-a745-a606e65dfd2b"/>
    <ds:schemaRef ds:uri="8cf8712f-5048-446a-ab53-81b85f2551ab"/>
    <ds:schemaRef ds:uri="f4e8f556-8a0d-4a5a-ac22-665b6474e7ff"/>
    <ds:schemaRef ds:uri="http://schemas.microsoft.com/sharepoint/v3"/>
  </ds:schemaRefs>
</ds:datastoreItem>
</file>

<file path=customXml/itemProps3.xml><?xml version="1.0" encoding="utf-8"?>
<ds:datastoreItem xmlns:ds="http://schemas.openxmlformats.org/officeDocument/2006/customXml" ds:itemID="{DE155ED2-92E7-41A4-84B7-5E654C170905}"/>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339</Words>
  <Characters>2199</Characters>
  <Application>Microsoft Office Word</Application>
  <DocSecurity>0</DocSecurity>
  <Lines>73</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Myriam Martin</cp:lastModifiedBy>
  <cp:revision>10</cp:revision>
  <dcterms:created xsi:type="dcterms:W3CDTF">2025-03-06T18:25:00Z</dcterms:created>
  <dcterms:modified xsi:type="dcterms:W3CDTF">2025-03-06T18:30:00Z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0x0101002DAE4CE0EE530D4B89040CE6E0CCC568</vt:lpwstr>
  </property>
  <property fmtid="{D5CDD505-2E9C-101B-9397-08002B2CF9AE}" pid="3" name="MediaServiceImageTags">
    <vt:lpwstr/>
  </property>
  <property fmtid="{D5CDD505-2E9C-101B-9397-08002B2CF9AE}" pid="4" name="GrammarlyDocumentId">
    <vt:lpwstr>dc94091862e199a0d13f2418acf68dcb80714e67fa2d870c56eaed397694300d</vt:lpwstr>
  </property>
</Properties>
</file>